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AF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1.- DATOS DE LA ASIGNATURA</w:t>
      </w:r>
    </w:p>
    <w:p w:rsidR="00F247AF" w:rsidRDefault="00F247AF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F247AF" w:rsidTr="00F6751E">
        <w:trPr>
          <w:trHeight w:val="305"/>
        </w:trPr>
        <w:tc>
          <w:tcPr>
            <w:tcW w:w="4414" w:type="dxa"/>
          </w:tcPr>
          <w:p w:rsidR="00F247AF" w:rsidRDefault="00F6751E" w:rsidP="002764E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Nombre de la asignatura:</w:t>
            </w:r>
          </w:p>
        </w:tc>
        <w:tc>
          <w:tcPr>
            <w:tcW w:w="4414" w:type="dxa"/>
          </w:tcPr>
          <w:p w:rsidR="00F247AF" w:rsidRDefault="00F6751E" w:rsidP="002764E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S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eguridad en Sistemas de Información</w:t>
            </w:r>
          </w:p>
        </w:tc>
      </w:tr>
      <w:tr w:rsidR="00F6751E" w:rsidTr="00F247AF">
        <w:tc>
          <w:tcPr>
            <w:tcW w:w="4414" w:type="dxa"/>
          </w:tcPr>
          <w:p w:rsidR="00F6751E" w:rsidRDefault="00F6751E" w:rsidP="00F6751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Carrera:</w:t>
            </w:r>
          </w:p>
        </w:tc>
        <w:tc>
          <w:tcPr>
            <w:tcW w:w="4414" w:type="dxa"/>
          </w:tcPr>
          <w:p w:rsidR="00F6751E" w:rsidRPr="002764E9" w:rsidRDefault="00F6751E" w:rsidP="00F6751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Ingeniería en Sistemas Computacionales</w:t>
            </w:r>
          </w:p>
        </w:tc>
      </w:tr>
      <w:tr w:rsidR="00F6751E" w:rsidTr="00F247AF">
        <w:tc>
          <w:tcPr>
            <w:tcW w:w="4414" w:type="dxa"/>
          </w:tcPr>
          <w:p w:rsidR="00F6751E" w:rsidRDefault="00F6751E" w:rsidP="00F6751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Clave de la asignatura:</w:t>
            </w:r>
          </w:p>
        </w:tc>
        <w:tc>
          <w:tcPr>
            <w:tcW w:w="4414" w:type="dxa"/>
          </w:tcPr>
          <w:p w:rsidR="00F6751E" w:rsidRDefault="00EC73A2" w:rsidP="00F6751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 w:rsidRPr="00EC73A2"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  <w:t>INC-1705</w:t>
            </w:r>
          </w:p>
        </w:tc>
      </w:tr>
      <w:tr w:rsidR="00F6751E" w:rsidTr="00F247AF">
        <w:tc>
          <w:tcPr>
            <w:tcW w:w="4414" w:type="dxa"/>
          </w:tcPr>
          <w:p w:rsidR="00F6751E" w:rsidRDefault="00F6751E" w:rsidP="00F6751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Créditos</w:t>
            </w:r>
          </w:p>
        </w:tc>
        <w:tc>
          <w:tcPr>
            <w:tcW w:w="4414" w:type="dxa"/>
          </w:tcPr>
          <w:p w:rsidR="00F6751E" w:rsidRDefault="00EC73A2" w:rsidP="00EC73A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  <w:t>2</w:t>
            </w:r>
            <w:r w:rsidR="00F6751E"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  <w:t>-2-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es-MX"/>
              </w:rPr>
              <w:t>4</w:t>
            </w:r>
          </w:p>
        </w:tc>
      </w:tr>
    </w:tbl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2.- PRESENTACIÓN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6"/>
      </w:tblGrid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Caracterización de la asignatura.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</w: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La tendencia en el uso de 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los medios electrónicos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ha ido en aumento en los últimos años ya que ha cambiado nuestra forma de trabajar, estudiar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, 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divertirnos, etc., es por eso que es primordial el aspecto 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de la seguridad que debe ir implícita. Esta asignatura aporta al perfil del egresado la capacidad para desarrol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lar aplicaciones seguras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y es posterior a la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materia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s que abordan el tema de Desarrollo de Software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. </w:t>
            </w:r>
          </w:p>
          <w:p w:rsidR="00477AEC" w:rsidRPr="00647697" w:rsidRDefault="00477AEC" w:rsidP="0015132B">
            <w:pPr>
              <w:spacing w:after="0" w:line="240" w:lineRule="atLeas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Intención didáctica.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La asignatura cubre la necesidad que tiene el ingeniero al enfrentarse a la forma de intercambiar información a través de </w:t>
            </w:r>
            <w:r w:rsidR="0015132B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plataformas electrónicas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y en particular a la seguridad de las aplicaciones.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El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temario está organizado en cinco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unidades: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625C2B">
              <w:rPr>
                <w:rFonts w:ascii="Arial" w:hAnsi="Arial" w:cs="Arial"/>
                <w:b/>
                <w:color w:val="000000"/>
                <w:sz w:val="19"/>
                <w:szCs w:val="19"/>
                <w:lang w:eastAsia="es-MX"/>
              </w:rPr>
              <w:t>La primera unidad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, introduce al estudia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nte a la seguridad en las redes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625C2B">
              <w:rPr>
                <w:rFonts w:ascii="Arial" w:hAnsi="Arial" w:cs="Arial"/>
                <w:b/>
                <w:color w:val="000000"/>
                <w:sz w:val="19"/>
                <w:szCs w:val="19"/>
                <w:lang w:eastAsia="es-MX"/>
              </w:rPr>
              <w:t>La segunda unidad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, el estudiante aplica los diferentes tipos de cifrado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y autenticación 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en las comunicaciones.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625C2B">
              <w:rPr>
                <w:rFonts w:ascii="Arial" w:hAnsi="Arial" w:cs="Arial"/>
                <w:b/>
                <w:color w:val="000000"/>
                <w:sz w:val="19"/>
                <w:szCs w:val="19"/>
                <w:lang w:eastAsia="es-MX"/>
              </w:rPr>
              <w:t>La tercera unidad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, </w:t>
            </w:r>
            <w:r>
              <w:rPr>
                <w:rFonts w:ascii="Arial" w:hAnsi="Arial"/>
                <w:sz w:val="19"/>
              </w:rPr>
              <w:t>el estudiante i</w:t>
            </w:r>
            <w:r w:rsidRPr="0035032D">
              <w:rPr>
                <w:rFonts w:ascii="Arial" w:hAnsi="Arial"/>
                <w:sz w:val="19"/>
              </w:rPr>
              <w:t>mplementa</w:t>
            </w:r>
            <w:r>
              <w:rPr>
                <w:rFonts w:ascii="Arial" w:hAnsi="Arial"/>
                <w:sz w:val="19"/>
              </w:rPr>
              <w:t>rá</w:t>
            </w:r>
            <w:r w:rsidRPr="0035032D">
              <w:rPr>
                <w:rFonts w:ascii="Arial" w:hAnsi="Arial"/>
                <w:sz w:val="19"/>
              </w:rPr>
              <w:t xml:space="preserve"> los mecanismos de seguridad necesarios en la comunicación de datos</w:t>
            </w:r>
            <w:r w:rsidRPr="0035032D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625C2B">
              <w:rPr>
                <w:rFonts w:ascii="Arial" w:hAnsi="Arial" w:cs="Arial"/>
                <w:b/>
                <w:color w:val="000000"/>
                <w:sz w:val="19"/>
                <w:szCs w:val="19"/>
                <w:lang w:eastAsia="es-MX"/>
              </w:rPr>
              <w:t>La cuarta unidad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, el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estudiante </w:t>
            </w:r>
            <w:r w:rsidRPr="00647697">
              <w:rPr>
                <w:rFonts w:ascii="Arial" w:hAnsi="Arial"/>
                <w:sz w:val="19"/>
              </w:rPr>
              <w:t>Implementará los mecanismos de seguridad necesarios en las redes inalámbricas de área local y dispositivos móviles</w:t>
            </w:r>
            <w:r>
              <w:t>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625C2B">
              <w:rPr>
                <w:rFonts w:ascii="Arial" w:hAnsi="Arial" w:cs="Arial"/>
                <w:b/>
                <w:color w:val="000000"/>
                <w:sz w:val="19"/>
                <w:szCs w:val="19"/>
                <w:lang w:eastAsia="es-MX"/>
              </w:rPr>
              <w:t>La quinta unidad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, </w:t>
            </w:r>
            <w:r w:rsidR="001C471F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se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  <w:r w:rsidRPr="00647697">
              <w:rPr>
                <w:rFonts w:ascii="Arial" w:hAnsi="Arial"/>
                <w:sz w:val="19"/>
              </w:rPr>
              <w:t>brinda al estudiante  una visión general sobre la seguridad de cómputo en la nube</w:t>
            </w:r>
            <w:r>
              <w:rPr>
                <w:rFonts w:ascii="Arial" w:hAnsi="Arial"/>
                <w:sz w:val="19"/>
              </w:rPr>
              <w:t>.</w:t>
            </w:r>
            <w:r w:rsidRPr="00647697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</w:p>
        </w:tc>
      </w:tr>
    </w:tbl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3.- COMPETENCIAS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48"/>
        <w:gridCol w:w="3158"/>
      </w:tblGrid>
      <w:tr w:rsidR="001C471F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Competencias específicas: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Identificar la importancia de la seguridad en</w:t>
            </w:r>
            <w:r w:rsidR="001C471F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Sistemas de Información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Identificar los mecanismos de seguridad necesario</w:t>
            </w:r>
            <w:r w:rsidR="001C471F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s en las redes de computadoras,</w:t>
            </w:r>
          </w:p>
          <w:p w:rsidR="00477AEC" w:rsidRPr="002764E9" w:rsidRDefault="00477AEC" w:rsidP="0027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Garantizar la confidencialidad, integridad y disponibilidad de la información que soportan los </w:t>
            </w:r>
            <w:r w:rsidR="001C471F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dispositivos electrónicos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  <w:p w:rsidR="00477AEC" w:rsidRPr="002764E9" w:rsidRDefault="00477AEC" w:rsidP="0027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Configurará los mecanismos de seguridad necesarios en las redes de computadoras.</w:t>
            </w:r>
          </w:p>
          <w:p w:rsidR="00477AEC" w:rsidRPr="002764E9" w:rsidRDefault="00477AEC" w:rsidP="0027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  <w:p w:rsidR="00477AEC" w:rsidRPr="002764E9" w:rsidRDefault="00477AEC" w:rsidP="001C471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Configurará lo</w:t>
            </w:r>
            <w:r w:rsidR="001C471F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s mecanismos de seguridad en servicios tales como </w:t>
            </w:r>
            <w:r w:rsidR="001C471F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lastRenderedPageBreak/>
              <w:t>WEB, Correo Electrónico, Transferencia de Archivos,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lastRenderedPageBreak/>
              <w:t>Competencias genéricas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Competencias instrumentales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: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br/>
              <w:t xml:space="preserve">• Capacidad de análisis y síntesis.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Capacidad de organizar y planificar.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Conocimientos básicos de la carrera.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Comunicación oral y escrita.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Habilidades del manejo de la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computadora.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Habilidad para buscar y analizar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información proveniente de fuentes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diversas.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Solución de problemas.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lastRenderedPageBreak/>
              <w:t>• Toma de decisiones.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Competencias interpersonales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: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Capacidad crítica y autocrítica.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Trabajo en equipo.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• Habilidades interpersonales.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Competencias sistémicas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: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Capacidad de aplicar los conocimientos en la práctica.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Habilidades de investigación.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Capacidad de aprender.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Capacidad de generar nuevas ideas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(creatividad).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Habilidad para trabajar en forma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autónoma. </w:t>
            </w:r>
          </w:p>
        </w:tc>
      </w:tr>
    </w:tbl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lastRenderedPageBreak/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4.- HISTORIA DEL PROGRAMA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7"/>
        <w:gridCol w:w="2095"/>
        <w:gridCol w:w="4504"/>
      </w:tblGrid>
      <w:tr w:rsidR="00630CD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Lugar y fecha de elaboración o revisión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Participantes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Observaciones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(cambios y justificación)</w:t>
            </w:r>
          </w:p>
        </w:tc>
      </w:tr>
      <w:tr w:rsidR="00630CD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Instituto Tecnológico de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="00DB2D72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Hermosillo, 20 de Enero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Default="00477AEC" w:rsidP="002764E9">
            <w:pPr>
              <w:spacing w:after="0" w:line="240" w:lineRule="atLeas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Francisco Gabriel Ibarra Lemas </w:t>
            </w:r>
          </w:p>
          <w:p w:rsidR="00477AEC" w:rsidRPr="002764E9" w:rsidRDefault="00477AEC" w:rsidP="00DB2D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Daniel Pérez </w:t>
            </w:r>
            <w:proofErr w:type="spellStart"/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Pérez</w:t>
            </w:r>
            <w:proofErr w:type="spellEnd"/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="00DB2D72">
              <w:rPr>
                <w:rFonts w:ascii="Times New Roman" w:hAnsi="Times New Roman"/>
                <w:sz w:val="24"/>
                <w:szCs w:val="24"/>
                <w:lang w:eastAsia="es-MX"/>
              </w:rPr>
              <w:t>José Madrid Martínez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630C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Reunión departamental de Diseño curricular y definición  de la Especialidad de la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carrera de Ingeniería en 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="00630CDC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Sistemas Computacionales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</w:tr>
    </w:tbl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5.- OBJETIVO(S) GENERAL(ES) DEL CURSO (competencias específicas a desarrollar en el curso)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p w:rsidR="00477AEC" w:rsidRPr="002764E9" w:rsidRDefault="00477AEC" w:rsidP="002764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Identificar la importancia de la seguridad en cómputo móvil.</w:t>
      </w:r>
    </w:p>
    <w:p w:rsidR="00477AEC" w:rsidRPr="002764E9" w:rsidRDefault="00477AEC" w:rsidP="002764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Identificar los mecanismos de seguridad necesarios en las redes de computadoras.</w:t>
      </w:r>
    </w:p>
    <w:p w:rsidR="00477AEC" w:rsidRPr="002764E9" w:rsidRDefault="00477AEC" w:rsidP="002764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Garantizar la confidencialidad, integridad y disponibilidad de la información que soportan los dispositivos móviles.</w:t>
      </w:r>
    </w:p>
    <w:p w:rsidR="00477AEC" w:rsidRPr="002764E9" w:rsidRDefault="00477AEC" w:rsidP="002764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Configurará los mecanismos de seguridad necesarios en las redes de computadoras.</w:t>
      </w:r>
    </w:p>
    <w:p w:rsidR="00477AEC" w:rsidRPr="002764E9" w:rsidRDefault="00477AEC" w:rsidP="002764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Configurará los mecanismos de seguridad necesarios en las aplicaciones móviles.</w:t>
      </w:r>
    </w:p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6.- COMPETENCIAS PREVIAS.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p w:rsidR="00477AEC" w:rsidRPr="002764E9" w:rsidRDefault="00477AEC" w:rsidP="002764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Identificar las implicaciones actuales de la programación móvil. </w:t>
      </w:r>
    </w:p>
    <w:p w:rsidR="00477AEC" w:rsidRPr="002764E9" w:rsidRDefault="00477AEC" w:rsidP="002764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Identificar las características de los diferentes emuladores para dispositivos móviles. </w:t>
      </w:r>
    </w:p>
    <w:p w:rsidR="00477AEC" w:rsidRPr="002764E9" w:rsidRDefault="00477AEC" w:rsidP="002764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lastRenderedPageBreak/>
        <w:t xml:space="preserve">Identificar los problemas de comunicación entre sistemas. </w:t>
      </w:r>
    </w:p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7.- TEMARIO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2"/>
        <w:gridCol w:w="3194"/>
        <w:gridCol w:w="5000"/>
      </w:tblGrid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Temas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Subtemas</w:t>
            </w:r>
          </w:p>
        </w:tc>
      </w:tr>
      <w:tr w:rsidR="00477AEC" w:rsidRPr="00B14F0E" w:rsidTr="0086016E">
        <w:trPr>
          <w:trHeight w:val="1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86016E">
              <w:rPr>
                <w:rFonts w:ascii="Arial" w:hAnsi="Arial"/>
                <w:sz w:val="19"/>
              </w:rPr>
              <w:t>Introducción a la seguridad en Redes</w:t>
            </w:r>
            <w:r w:rsidR="00DC312A">
              <w:rPr>
                <w:rFonts w:ascii="Arial" w:hAnsi="Arial"/>
                <w:sz w:val="19"/>
              </w:rPr>
              <w:t xml:space="preserve"> y Sistemas de 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1.1 Definición y niveles de seguridad</w:t>
            </w:r>
            <w:r w:rsidRPr="002764E9">
              <w:rPr>
                <w:rFonts w:ascii="Times New Roman" w:hAnsi="Times New Roman"/>
                <w:sz w:val="24"/>
                <w:szCs w:val="24"/>
                <w:lang w:eastAsia="es-MX"/>
              </w:rPr>
              <w:br/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1.2 Análisis de requerimientos de seguridad</w:t>
            </w:r>
          </w:p>
          <w:p w:rsidR="00477AEC" w:rsidRPr="002764E9" w:rsidRDefault="00477AEC" w:rsidP="002764E9">
            <w:pPr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1.2.1 Amenazas</w:t>
            </w:r>
          </w:p>
          <w:p w:rsidR="00477AEC" w:rsidRPr="002764E9" w:rsidRDefault="00477AEC" w:rsidP="002764E9">
            <w:pPr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1.2.2 Vulnerabilidades</w:t>
            </w:r>
          </w:p>
          <w:p w:rsidR="00477AEC" w:rsidRPr="002764E9" w:rsidRDefault="00477AEC" w:rsidP="002764E9">
            <w:pPr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1.2.3 Riesgos</w:t>
            </w:r>
          </w:p>
          <w:p w:rsidR="00477AEC" w:rsidRPr="002764E9" w:rsidRDefault="00477AEC" w:rsidP="002764E9">
            <w:pPr>
              <w:spacing w:after="0" w:line="240" w:lineRule="atLeast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1.2.4 Servicios y mecanismos de seguridad</w:t>
            </w:r>
          </w:p>
        </w:tc>
      </w:tr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86016E" w:rsidRDefault="00477AEC" w:rsidP="002764E9">
            <w:pPr>
              <w:spacing w:after="0" w:line="240" w:lineRule="atLeast"/>
              <w:rPr>
                <w:rFonts w:ascii="Arial" w:hAnsi="Arial"/>
                <w:sz w:val="19"/>
                <w:szCs w:val="24"/>
                <w:lang w:eastAsia="es-MX"/>
              </w:rPr>
            </w:pPr>
            <w:r w:rsidRPr="0086016E">
              <w:rPr>
                <w:rFonts w:ascii="Arial" w:hAnsi="Arial"/>
                <w:sz w:val="19"/>
              </w:rPr>
              <w:t>Criptografía y Autenticación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Default="00477AEC" w:rsidP="0086016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2.1. Tipos de cifrado</w:t>
            </w:r>
          </w:p>
          <w:p w:rsidR="00477AEC" w:rsidRPr="0086016E" w:rsidRDefault="00477AEC" w:rsidP="0086016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2.1.1. Cifrado por sustitución.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2.1.2. Cifrado por transposición.</w:t>
            </w:r>
          </w:p>
          <w:p w:rsidR="00477AEC" w:rsidRPr="0086016E" w:rsidRDefault="00477AEC" w:rsidP="0086016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2.2 Principios criptográficos fundamentales.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2.2.1 Redundancia.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2.2.2 Actualización.</w:t>
            </w:r>
          </w:p>
          <w:p w:rsidR="00477AEC" w:rsidRPr="0086016E" w:rsidRDefault="00477AEC" w:rsidP="0086016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2.3. Protocolos de autenticación.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2.3.1. Claves secretas compartidas.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2.3.2. Centros de distribución de claves.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2.3.3. Claves públicas.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2.3.4. Ejemplos de protocolos de autenticación.</w:t>
            </w:r>
          </w:p>
          <w:p w:rsidR="00477AEC" w:rsidRPr="0086016E" w:rsidRDefault="00477AEC" w:rsidP="0086016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2.4. Firmas digitales.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2.4.1. Firmas digitales de clave simétrica.</w:t>
            </w:r>
          </w:p>
          <w:p w:rsidR="00477AEC" w:rsidRPr="0086016E" w:rsidRDefault="00477AEC" w:rsidP="0086016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86016E">
              <w:rPr>
                <w:rFonts w:ascii="Arial" w:hAnsi="Arial"/>
                <w:sz w:val="19"/>
              </w:rPr>
              <w:t>2.4.2. Firmas digitales de llave pública.</w:t>
            </w:r>
          </w:p>
          <w:p w:rsidR="00477AEC" w:rsidRPr="002764E9" w:rsidRDefault="00477AEC" w:rsidP="002764E9">
            <w:pPr>
              <w:spacing w:after="0" w:line="240" w:lineRule="atLeast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</w:tc>
      </w:tr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3909EE" w:rsidRDefault="00477AEC" w:rsidP="002764E9">
            <w:pPr>
              <w:spacing w:after="0" w:line="240" w:lineRule="atLeast"/>
              <w:rPr>
                <w:rFonts w:ascii="Arial" w:hAnsi="Arial"/>
                <w:sz w:val="19"/>
                <w:szCs w:val="24"/>
                <w:lang w:eastAsia="es-MX"/>
              </w:rPr>
            </w:pPr>
            <w:r w:rsidRPr="003909EE">
              <w:rPr>
                <w:rFonts w:ascii="Arial" w:hAnsi="Arial"/>
                <w:sz w:val="19"/>
              </w:rPr>
              <w:t>Seguridad en la comunicación de datos.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3909EE" w:rsidRDefault="00477AEC" w:rsidP="003909E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3.1 Cortafuegos (firewalls)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3.1.1 Alcances y limitaciones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3.1.2 Componentes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3.1.3 Filtros de paquetes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3.1.4 Filtro de servicios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 xml:space="preserve">3.1.5. </w:t>
            </w:r>
            <w:proofErr w:type="spellStart"/>
            <w:r w:rsidRPr="003909EE">
              <w:rPr>
                <w:rFonts w:ascii="Arial" w:hAnsi="Arial"/>
                <w:sz w:val="19"/>
              </w:rPr>
              <w:t>IPtables</w:t>
            </w:r>
            <w:proofErr w:type="spellEnd"/>
          </w:p>
          <w:p w:rsidR="00477AEC" w:rsidRPr="003909EE" w:rsidRDefault="00477AEC" w:rsidP="003909E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3.2. Redes privadas virtuales (VPN)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3.2.1 Definición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3.2.2 Protocolos de redes privadas virtuales</w:t>
            </w:r>
          </w:p>
          <w:p w:rsidR="00477AEC" w:rsidRPr="003909EE" w:rsidRDefault="00477AEC" w:rsidP="003909E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 xml:space="preserve"> 3.3. Asignación segura de nombres de dominio (DNS)</w:t>
            </w:r>
          </w:p>
          <w:p w:rsidR="00477AEC" w:rsidRPr="003909EE" w:rsidRDefault="00477AEC" w:rsidP="003909E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 xml:space="preserve"> 3.4. Seguridad  en Sistemas WEB</w:t>
            </w:r>
            <w:r w:rsidR="006B2BEF">
              <w:rPr>
                <w:rFonts w:ascii="Arial" w:hAnsi="Arial"/>
                <w:sz w:val="19"/>
              </w:rPr>
              <w:t xml:space="preserve"> (HTTPS)</w:t>
            </w:r>
            <w:r w:rsidRPr="003909EE">
              <w:rPr>
                <w:rFonts w:ascii="Arial" w:hAnsi="Arial"/>
                <w:sz w:val="19"/>
              </w:rPr>
              <w:t>.</w:t>
            </w:r>
          </w:p>
          <w:p w:rsidR="00477AEC" w:rsidRPr="003909EE" w:rsidRDefault="00477AEC" w:rsidP="003909E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 xml:space="preserve"> 3.6. Seguridad en correo electrónico, protocolos POPS, IMAPS, SMTPS.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3.6.1. Correo con privacidad mejorada (PEM)</w:t>
            </w:r>
          </w:p>
          <w:p w:rsidR="00477AEC" w:rsidRPr="003909EE" w:rsidRDefault="00477AEC" w:rsidP="003909E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3909EE">
              <w:rPr>
                <w:rFonts w:ascii="Arial" w:hAnsi="Arial"/>
                <w:sz w:val="19"/>
              </w:rPr>
              <w:t>3.6.2. MIME seguro.</w:t>
            </w:r>
          </w:p>
          <w:p w:rsidR="00477AEC" w:rsidRPr="002764E9" w:rsidRDefault="00477AEC" w:rsidP="002764E9">
            <w:pPr>
              <w:spacing w:after="0" w:line="240" w:lineRule="atLeast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3909EE">
              <w:rPr>
                <w:rFonts w:ascii="Arial" w:hAnsi="Arial"/>
                <w:sz w:val="19"/>
              </w:rPr>
              <w:t>3.6.3. Protocolo PGP.</w:t>
            </w:r>
          </w:p>
        </w:tc>
      </w:tr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CC7F7E" w:rsidRDefault="00477AEC" w:rsidP="002764E9">
            <w:pPr>
              <w:spacing w:after="0" w:line="240" w:lineRule="atLeast"/>
              <w:rPr>
                <w:rFonts w:ascii="Arial" w:hAnsi="Arial"/>
                <w:sz w:val="19"/>
                <w:szCs w:val="24"/>
                <w:lang w:eastAsia="es-MX"/>
              </w:rPr>
            </w:pPr>
            <w:r w:rsidRPr="00CC7F7E">
              <w:rPr>
                <w:rFonts w:ascii="Arial" w:hAnsi="Arial"/>
                <w:sz w:val="19"/>
              </w:rPr>
              <w:t>Seguridad en redes inalámbricas y dispositivos móviles.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 xml:space="preserve">4.1 Riesgos y amenazas en las redes inalámbricas </w:t>
            </w:r>
          </w:p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>4.2 Mecanismos de protección en las redes inalámbricas</w:t>
            </w:r>
          </w:p>
          <w:p w:rsidR="00477AEC" w:rsidRPr="00CC7F7E" w:rsidRDefault="00477AEC" w:rsidP="00CC7F7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 xml:space="preserve">4.2.1 Privacidad equivalente al cableado (WEP) </w:t>
            </w:r>
          </w:p>
          <w:p w:rsidR="00477AEC" w:rsidRPr="00CC7F7E" w:rsidRDefault="00477AEC" w:rsidP="00CC7F7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 xml:space="preserve">4.2.2 Acceso </w:t>
            </w:r>
            <w:r>
              <w:rPr>
                <w:rFonts w:ascii="Arial" w:hAnsi="Arial"/>
                <w:sz w:val="19"/>
              </w:rPr>
              <w:t>inalámbrico</w:t>
            </w:r>
            <w:r w:rsidRPr="00CC7F7E">
              <w:rPr>
                <w:rFonts w:ascii="Arial" w:hAnsi="Arial"/>
                <w:sz w:val="19"/>
              </w:rPr>
              <w:t xml:space="preserve"> Protegido (WPA) </w:t>
            </w:r>
          </w:p>
          <w:p w:rsidR="00477AEC" w:rsidRPr="00CC7F7E" w:rsidRDefault="00477AEC" w:rsidP="00CC7F7E">
            <w:pPr>
              <w:spacing w:after="0" w:line="240" w:lineRule="auto"/>
              <w:ind w:left="708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 xml:space="preserve">4.2.3 Listas de Control de Acceso (Filtrado MAC) </w:t>
            </w:r>
          </w:p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>4.3 Uso de portales cautivos (</w:t>
            </w:r>
            <w:proofErr w:type="spellStart"/>
            <w:r w:rsidRPr="00CC7F7E">
              <w:rPr>
                <w:rFonts w:ascii="Arial" w:hAnsi="Arial"/>
                <w:sz w:val="19"/>
              </w:rPr>
              <w:t>hotspot</w:t>
            </w:r>
            <w:proofErr w:type="spellEnd"/>
            <w:r w:rsidRPr="00CC7F7E">
              <w:rPr>
                <w:rFonts w:ascii="Arial" w:hAnsi="Arial"/>
                <w:sz w:val="19"/>
              </w:rPr>
              <w:t>).</w:t>
            </w:r>
          </w:p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 xml:space="preserve">4.4 Uso de software Autenticación Remota </w:t>
            </w:r>
            <w:proofErr w:type="spellStart"/>
            <w:r w:rsidRPr="00CC7F7E">
              <w:rPr>
                <w:rFonts w:ascii="Arial" w:hAnsi="Arial"/>
                <w:sz w:val="19"/>
              </w:rPr>
              <w:t>Radius</w:t>
            </w:r>
            <w:proofErr w:type="spellEnd"/>
            <w:r w:rsidRPr="00CC7F7E">
              <w:rPr>
                <w:rFonts w:ascii="Arial" w:hAnsi="Arial"/>
                <w:sz w:val="19"/>
              </w:rPr>
              <w:t xml:space="preserve"> con Base de Datos.</w:t>
            </w:r>
          </w:p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>4.5. Factores que afectan la seguridad de dispositivos móviles.</w:t>
            </w:r>
          </w:p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 xml:space="preserve">4.6. Requisitos de seguridad en el desarrollo de </w:t>
            </w:r>
            <w:r w:rsidRPr="00CC7F7E">
              <w:rPr>
                <w:rFonts w:ascii="Arial" w:hAnsi="Arial"/>
                <w:sz w:val="19"/>
              </w:rPr>
              <w:lastRenderedPageBreak/>
              <w:t xml:space="preserve">aplicaciones en las diferentes plataformas móviles. </w:t>
            </w:r>
          </w:p>
          <w:p w:rsidR="00477AEC" w:rsidRPr="00CC7F7E" w:rsidRDefault="00477AEC" w:rsidP="00CC7F7E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CC7F7E">
              <w:rPr>
                <w:rFonts w:ascii="Arial" w:hAnsi="Arial"/>
                <w:sz w:val="19"/>
              </w:rPr>
              <w:t>4.7. Seguridad en la transmisión de voz.</w:t>
            </w:r>
          </w:p>
          <w:p w:rsidR="00477AEC" w:rsidRPr="002764E9" w:rsidRDefault="00477AEC" w:rsidP="002764E9">
            <w:pPr>
              <w:spacing w:after="0" w:line="240" w:lineRule="atLeast"/>
              <w:ind w:left="700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</w:tc>
      </w:tr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8027E7" w:rsidRDefault="00477AEC" w:rsidP="002764E9">
            <w:pPr>
              <w:spacing w:after="0" w:line="240" w:lineRule="atLeast"/>
              <w:rPr>
                <w:rFonts w:ascii="Arial" w:hAnsi="Arial"/>
                <w:sz w:val="19"/>
                <w:szCs w:val="24"/>
                <w:lang w:eastAsia="es-MX"/>
              </w:rPr>
            </w:pPr>
            <w:r w:rsidRPr="008027E7">
              <w:rPr>
                <w:rFonts w:ascii="Arial" w:hAnsi="Arial"/>
                <w:sz w:val="19"/>
              </w:rPr>
              <w:t>Seguridad en la nube.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7AEC" w:rsidRPr="008027E7" w:rsidRDefault="00477AEC" w:rsidP="008027E7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027E7">
              <w:rPr>
                <w:rFonts w:ascii="Arial" w:hAnsi="Arial"/>
                <w:sz w:val="19"/>
              </w:rPr>
              <w:t xml:space="preserve">5.1. Seguridad en </w:t>
            </w:r>
            <w:smartTag w:uri="urn:schemas-microsoft-com:office:smarttags" w:element="PersonName">
              <w:smartTagPr>
                <w:attr w:name="ProductID" w:val="la Infraestructura."/>
              </w:smartTagPr>
              <w:r w:rsidRPr="008027E7">
                <w:rPr>
                  <w:rFonts w:ascii="Arial" w:hAnsi="Arial"/>
                  <w:sz w:val="19"/>
                </w:rPr>
                <w:t>la Infraestructura.</w:t>
              </w:r>
            </w:smartTag>
          </w:p>
          <w:p w:rsidR="00477AEC" w:rsidRPr="008027E7" w:rsidRDefault="00477AEC" w:rsidP="008027E7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027E7">
              <w:rPr>
                <w:rFonts w:ascii="Arial" w:hAnsi="Arial"/>
                <w:sz w:val="19"/>
              </w:rPr>
              <w:t>5.2. Seguridad en los datos almacenados.</w:t>
            </w:r>
          </w:p>
          <w:p w:rsidR="00477AEC" w:rsidRPr="008027E7" w:rsidRDefault="00477AEC" w:rsidP="008027E7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027E7">
              <w:rPr>
                <w:rFonts w:ascii="Arial" w:hAnsi="Arial"/>
                <w:sz w:val="19"/>
              </w:rPr>
              <w:t>5.3. Manejo del acceso y la autenticación.</w:t>
            </w:r>
          </w:p>
          <w:p w:rsidR="00477AEC" w:rsidRPr="008027E7" w:rsidRDefault="00477AEC" w:rsidP="008027E7">
            <w:pPr>
              <w:spacing w:after="0" w:line="240" w:lineRule="auto"/>
              <w:rPr>
                <w:rFonts w:ascii="Arial" w:hAnsi="Arial"/>
                <w:sz w:val="19"/>
              </w:rPr>
            </w:pPr>
            <w:r w:rsidRPr="008027E7">
              <w:rPr>
                <w:rFonts w:ascii="Arial" w:hAnsi="Arial"/>
                <w:sz w:val="19"/>
              </w:rPr>
              <w:t>5.4. Seguridad en el manejo de la nube.</w:t>
            </w:r>
          </w:p>
          <w:p w:rsidR="00477AEC" w:rsidRPr="008027E7" w:rsidRDefault="00477AEC" w:rsidP="008027E7">
            <w:pPr>
              <w:spacing w:after="0" w:line="240" w:lineRule="auto"/>
            </w:pPr>
            <w:r w:rsidRPr="008027E7">
              <w:rPr>
                <w:rFonts w:ascii="Arial" w:hAnsi="Arial"/>
                <w:sz w:val="19"/>
              </w:rPr>
              <w:t>5.5. Privacidad.</w:t>
            </w:r>
          </w:p>
        </w:tc>
      </w:tr>
    </w:tbl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8.- SUGERENCIAS DIDÁCTICAS (desarrollo de competencias genéricas)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El profesor debe: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Ser conocedor de la disciplina que está bajo su responsabilidad, conocer su origen y desarrollo histórico para considerar este conocimiento al abordar los temas.  Desarrollar la capacidad para coordinar y trabajar en equipo; orientar el trabajo del estudiante y potenciar en él la autonomía, el trabajo cooperativo y la toma de decisiones. Mostrar flexibilidad en el seguimiento del proceso formativo y propiciar la interacción entre los estudiantes. Tomar en cuenta el conocimiento de los estudiantes como punto de partida y como obstáculo para la construcción de nuevos conocimientos.  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Propiciar actividades de </w:t>
      </w:r>
      <w:proofErr w:type="spellStart"/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metacognición</w:t>
      </w:r>
      <w:proofErr w:type="spellEnd"/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. Ante la ejecución de una actividad, señalar o identificar el tipo de proceso intelectual que se realizó: una identificación de patrones, un análisis, una síntesis, la creación de un heurístico, etc. Al principio lo hará el profesor, luego será el estudiante quien lo identifique.   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Propiciar actividades de búsqueda, selección y análisis de información en distintas fuentes.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Fomentar actividades grupales que propicien la comunicación, el intercambio argumentado de ideas, la reflexión, la integración y la colaboración de y entre los estudiantes. Ejemplo: Realizar </w:t>
      </w:r>
      <w:proofErr w:type="spellStart"/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practicas</w:t>
      </w:r>
      <w:proofErr w:type="spellEnd"/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 en equipo que permitan obtener un resultado a partir del trabajo de todos.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Relacionar los contenidos de esta asignatura con las demás del plan de estudios a las que ésta da soporte para desarrollar una visión interdisciplinaria en el estudiante.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• Propiciar el desarrollo de capacidades intelectuales relacionadas con la lectura, la escritura y la expresión oral. Ejemplos: trabajar las actividades prácticas a través de guías escritas, redactar reportes e informes de las actividades de experimentación, exponer al grupo las conclusiones obtenidas durante las observaciones.  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Propiciar el desarrollo de actividades intelectuales de inducción-deducción y análisis-síntesis, que encaminen hacia una posición </w:t>
      </w:r>
      <w:proofErr w:type="spellStart"/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critica</w:t>
      </w:r>
      <w:proofErr w:type="spellEnd"/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 del estudiante.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• Desarrollar actividades de aprendizaje que propicien la aplicación de los conceptos</w:t>
      </w:r>
      <w:r>
        <w:rPr>
          <w:rFonts w:ascii="Arial" w:hAnsi="Arial" w:cs="Arial"/>
          <w:color w:val="000000"/>
          <w:sz w:val="19"/>
          <w:szCs w:val="19"/>
          <w:lang w:eastAsia="es-MX"/>
        </w:rPr>
        <w:t xml:space="preserve"> de seguridad</w:t>
      </w: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, que se van aprendiendo en el desarrollo de la asignatura.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Proponer problemas que permitan al estudiante la integración de contenidos de la asignatura y entre distintas asignaturas, para su análisis y solución.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• Relacionar los contenidos de la asignatura con el cuidado del medio ambiente; así como con las prácticas.  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Cuando los temas lo requieran, utilizar medios audiovisuales para una mejor comprensión del estudiante. </w:t>
      </w:r>
    </w:p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9.- SUGERENCIAS DE EVALUACIÓN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p w:rsidR="00477AEC" w:rsidRDefault="00477AEC" w:rsidP="002764E9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La evaluación debe ser continua y formativa por lo que se debe considerar el desempeño en cada una de las actividades de aprendizaje, haciendo especial énfasis en: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A3915" w:rsidRDefault="00CA3915" w:rsidP="002764E9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es-MX"/>
        </w:rPr>
      </w:pPr>
    </w:p>
    <w:p w:rsidR="00CA3915" w:rsidRDefault="00CA3915" w:rsidP="002764E9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</w:t>
      </w:r>
      <w:r>
        <w:rPr>
          <w:rFonts w:ascii="Arial" w:hAnsi="Arial" w:cs="Arial"/>
          <w:color w:val="000000"/>
          <w:sz w:val="19"/>
          <w:szCs w:val="19"/>
          <w:lang w:eastAsia="es-MX"/>
        </w:rPr>
        <w:t>Evaluación de Prácticas de Laboratorio.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>• Reportes escritos de las observaciones hechas durante las actividades realizadas en el laboratorio, así como de las conclusiones obtenidas de dichas observaciones.  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Reportes escritos de las soluciones a problemas desarrollados fuera de clase.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Información obtenida durante las investigaciones solicitadas plasmada en documentos escritos.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Exámenes escritos para comprobar el manejo de aspectos teóricos.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lastRenderedPageBreak/>
        <w:t xml:space="preserve">• Desarrollo de programas de ejemplo. </w:t>
      </w:r>
    </w:p>
    <w:p w:rsidR="00477AEC" w:rsidRPr="002764E9" w:rsidRDefault="00477AEC" w:rsidP="002764E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color w:val="000000"/>
          <w:sz w:val="19"/>
          <w:szCs w:val="19"/>
          <w:lang w:eastAsia="es-MX"/>
        </w:rPr>
        <w:t xml:space="preserve">• Descripción de otras experiencias concretas que podrían realizarse adicionalmente (participación, integración, entrega de proyectos en tiempo, etc.) </w:t>
      </w:r>
    </w:p>
    <w:p w:rsidR="00477AEC" w:rsidRDefault="00477AEC" w:rsidP="002764E9">
      <w:pPr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eastAsia="es-MX"/>
        </w:rPr>
      </w:pPr>
    </w:p>
    <w:p w:rsidR="00477AEC" w:rsidRDefault="00477AEC" w:rsidP="002764E9">
      <w:pPr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eastAsia="es-MX"/>
        </w:rPr>
      </w:pPr>
    </w:p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10.- UNIDADES DE APRENDIZAJE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Unidad 1: Introducción a la seguridad en redes.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8"/>
        <w:gridCol w:w="4938"/>
      </w:tblGrid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 específica a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  <w:t>desarrollar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Actividades de Aprendizaje</w:t>
            </w:r>
          </w:p>
        </w:tc>
      </w:tr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Identificar la importancia de la seguridad </w:t>
            </w:r>
            <w:r w:rsidR="00230406" w:rsidRPr="0086016E">
              <w:rPr>
                <w:rFonts w:ascii="Arial" w:hAnsi="Arial"/>
                <w:sz w:val="19"/>
              </w:rPr>
              <w:t>en Redes</w:t>
            </w:r>
            <w:r w:rsidR="00230406">
              <w:rPr>
                <w:rFonts w:ascii="Arial" w:hAnsi="Arial"/>
                <w:sz w:val="19"/>
              </w:rPr>
              <w:t xml:space="preserve"> y Sistemas de Información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Investigar en distintas fuentes, la importancia de la seguridad </w:t>
            </w:r>
            <w:r w:rsidR="00230406" w:rsidRPr="0086016E">
              <w:rPr>
                <w:rFonts w:ascii="Arial" w:hAnsi="Arial"/>
                <w:sz w:val="19"/>
              </w:rPr>
              <w:t>en Redes</w:t>
            </w:r>
            <w:r w:rsidR="00230406">
              <w:rPr>
                <w:rFonts w:ascii="Arial" w:hAnsi="Arial"/>
                <w:sz w:val="19"/>
              </w:rPr>
              <w:t xml:space="preserve"> y Sistemas de Información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Investigar en distintas fuentes los usos y tipos de seguridad </w:t>
            </w:r>
            <w:r w:rsidR="0023040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en </w:t>
            </w:r>
            <w:r w:rsidR="00230406" w:rsidRPr="0086016E">
              <w:rPr>
                <w:rFonts w:ascii="Arial" w:hAnsi="Arial"/>
                <w:sz w:val="19"/>
              </w:rPr>
              <w:t>Redes</w:t>
            </w:r>
            <w:r w:rsidR="00230406">
              <w:rPr>
                <w:rFonts w:ascii="Arial" w:hAnsi="Arial"/>
                <w:sz w:val="19"/>
              </w:rPr>
              <w:t xml:space="preserve"> y Sistemas de Información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. </w:t>
            </w:r>
          </w:p>
          <w:p w:rsidR="00477AEC" w:rsidRPr="002764E9" w:rsidRDefault="00477AEC" w:rsidP="002764E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• Identificar los dispositivos de seguridad utilizados por las diferentes plataformas.</w:t>
            </w:r>
          </w:p>
        </w:tc>
      </w:tr>
    </w:tbl>
    <w:p w:rsidR="00477AEC" w:rsidRPr="00311C60" w:rsidRDefault="00477AEC" w:rsidP="002764E9">
      <w:pPr>
        <w:spacing w:after="0" w:line="240" w:lineRule="auto"/>
        <w:rPr>
          <w:rFonts w:ascii="Arial" w:hAnsi="Arial"/>
          <w:color w:val="000000"/>
          <w:sz w:val="19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311C60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 xml:space="preserve">Unidad 2: </w:t>
      </w:r>
      <w:r w:rsidRPr="00311C60">
        <w:rPr>
          <w:rFonts w:ascii="Arial" w:hAnsi="Arial"/>
          <w:b/>
          <w:sz w:val="19"/>
        </w:rPr>
        <w:t>Criptografía y Autenticación</w:t>
      </w:r>
      <w:r w:rsidRPr="00311C60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.</w:t>
      </w:r>
      <w:r w:rsidRPr="00311C60">
        <w:rPr>
          <w:rFonts w:ascii="Arial" w:hAnsi="Arial"/>
          <w:color w:val="000000"/>
          <w:sz w:val="19"/>
          <w:szCs w:val="27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84"/>
        <w:gridCol w:w="5322"/>
      </w:tblGrid>
      <w:tr w:rsidR="00477AEC" w:rsidRPr="00B14F0E" w:rsidTr="00B85EC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 específica a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  <w:t>desarrollar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Actividades de Aprendizaje</w:t>
            </w:r>
          </w:p>
        </w:tc>
      </w:tr>
      <w:tr w:rsidR="00477AEC" w:rsidRPr="00B14F0E" w:rsidTr="00B85EC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Default="00477AEC" w:rsidP="002764E9">
            <w:pPr>
              <w:spacing w:after="0" w:line="240" w:lineRule="atLeas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Identificar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diferentes formas de cifrado</w:t>
            </w:r>
          </w:p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Así como protocolos de autenticación.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• Inv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estigar en distintas fuentes, las diferentes formas de cifrado así como los protocolos de autenticación.</w:t>
            </w: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Realizar un análisis de </w:t>
            </w:r>
            <w:r w:rsidR="0023040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los beneficios que se obtienen al implementar 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la seguridad en la redes.</w:t>
            </w: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• Investig</w:t>
            </w:r>
            <w:r w:rsidR="0023040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ar en distintas fuentes los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tipos de seguridad en red</w:t>
            </w:r>
            <w:r w:rsidR="0023040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es y sus aplicaciones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. </w:t>
            </w:r>
          </w:p>
          <w:p w:rsidR="00477AEC" w:rsidRDefault="00477AEC" w:rsidP="00230406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Identificar los dispositivos de seguridad utilizados </w:t>
            </w:r>
            <w:r w:rsidR="0023040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para proteger diferentes tipos de servicios y diferentes plataformas 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de redes.</w:t>
            </w:r>
          </w:p>
          <w:p w:rsidR="00CA3915" w:rsidRDefault="00CA3915" w:rsidP="00CA391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Investigar en sitios de internet aspectos generales para la obtención de Certificados Digitales.</w:t>
            </w:r>
          </w:p>
          <w:p w:rsidR="00CA3915" w:rsidRPr="002764E9" w:rsidRDefault="00CA3915" w:rsidP="0023040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</w:tc>
      </w:tr>
    </w:tbl>
    <w:p w:rsidR="00477AEC" w:rsidRDefault="00477AEC" w:rsidP="002764E9">
      <w:pPr>
        <w:spacing w:after="0" w:line="240" w:lineRule="auto"/>
        <w:rPr>
          <w:b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 xml:space="preserve">Unidad 3: </w:t>
      </w:r>
      <w:r w:rsidRPr="00B85EC8">
        <w:rPr>
          <w:rFonts w:ascii="Arial" w:hAnsi="Arial"/>
          <w:b/>
          <w:sz w:val="19"/>
        </w:rPr>
        <w:t>Seguridad en la comunicación de datos.</w:t>
      </w:r>
    </w:p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84"/>
        <w:gridCol w:w="5322"/>
      </w:tblGrid>
      <w:tr w:rsidR="00477AEC" w:rsidRPr="00B14F0E" w:rsidTr="00B85EC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 específica a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  <w:t>desarrollar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Actividades de Aprendizaje</w:t>
            </w:r>
          </w:p>
        </w:tc>
      </w:tr>
      <w:tr w:rsidR="00477AEC" w:rsidRPr="00B14F0E" w:rsidTr="00B85EC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Garantizar la confidencialidad, integridad y disponibilidad de la información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mediante el uso de comunicaciones seguras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•Investigar los diferentes tipos Protocolos de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comunicación segura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•Instalar y Configurar algunos Protocolos de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comunicación segura para servicios como web, correo,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vpn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, etc.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</w:p>
          <w:p w:rsidR="00477AEC" w:rsidRPr="002764E9" w:rsidRDefault="00477AEC" w:rsidP="002764E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</w:tc>
      </w:tr>
    </w:tbl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 xml:space="preserve">Unidad 4: </w:t>
      </w:r>
      <w:r w:rsidRPr="00B85EC8">
        <w:rPr>
          <w:rFonts w:ascii="Arial" w:hAnsi="Arial"/>
          <w:b/>
          <w:sz w:val="19"/>
        </w:rPr>
        <w:t>Seguridad en redes inalámbricas y dispositivos móviles.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84"/>
        <w:gridCol w:w="5322"/>
      </w:tblGrid>
      <w:tr w:rsidR="00477AEC" w:rsidRPr="00B14F0E" w:rsidTr="00C41493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 específica a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  <w:t>desarrollar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Actividades de Aprendizaje</w:t>
            </w:r>
          </w:p>
        </w:tc>
      </w:tr>
      <w:tr w:rsidR="00477AEC" w:rsidRPr="00B14F0E" w:rsidTr="00C41493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lastRenderedPageBreak/>
              <w:t>Configurará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mecanismos de seguridad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para redes inalámbrica y dispositivos móviles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•Investigar los diferentes tipos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cifrado para redes inalámbricas.</w:t>
            </w:r>
          </w:p>
          <w:p w:rsidR="00477AEC" w:rsidRPr="002764E9" w:rsidRDefault="00477AEC" w:rsidP="002764E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•</w:t>
            </w:r>
            <w:r w:rsidRPr="002635C8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identificar</w:t>
            </w:r>
            <w:r w:rsidRPr="002635C8">
              <w:rPr>
                <w:rFonts w:ascii="Arial" w:hAnsi="Arial"/>
                <w:sz w:val="19"/>
              </w:rPr>
              <w:t xml:space="preserve"> los Factores que afectan la seguridad de dispositivos móviles</w:t>
            </w:r>
            <w:r w:rsidRPr="002635C8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</w:tr>
    </w:tbl>
    <w:p w:rsidR="00477AEC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p w:rsidR="00477AEC" w:rsidRPr="002764E9" w:rsidRDefault="00477AEC" w:rsidP="002764E9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2764E9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 xml:space="preserve">Unidad 5: </w:t>
      </w:r>
      <w:r w:rsidRPr="002635C8">
        <w:rPr>
          <w:rFonts w:ascii="Arial" w:hAnsi="Arial"/>
          <w:b/>
          <w:sz w:val="19"/>
        </w:rPr>
        <w:t>Seguridad en la nube.</w:t>
      </w:r>
      <w:r w:rsidRPr="002764E9">
        <w:rPr>
          <w:rFonts w:ascii="Times New Roman" w:hAnsi="Times New Roman"/>
          <w:color w:val="000000"/>
          <w:sz w:val="27"/>
          <w:szCs w:val="27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15"/>
        <w:gridCol w:w="5091"/>
      </w:tblGrid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Competencia específica a</w:t>
            </w: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br/>
              <w:t>desarrollar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Actividades de Aprendizaje</w:t>
            </w:r>
          </w:p>
        </w:tc>
      </w:tr>
      <w:tr w:rsidR="00477AEC" w:rsidRPr="00B14F0E" w:rsidTr="00276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76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Identificar la importancia de la seguridad en cómputo en la nube.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77AEC" w:rsidRPr="002764E9" w:rsidRDefault="00477AEC" w:rsidP="00263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• Investigar en distintas fuentes, la importancia de la seguridad en la nube.</w:t>
            </w:r>
          </w:p>
          <w:p w:rsidR="00477AEC" w:rsidRPr="002764E9" w:rsidRDefault="00477AEC" w:rsidP="002635C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• Investigar en distintas fuentes los usos y tipos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de seguridad de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aplicaciones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en la</w:t>
            </w:r>
            <w:r w:rsidRPr="002764E9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nube.</w:t>
            </w:r>
          </w:p>
        </w:tc>
      </w:tr>
    </w:tbl>
    <w:p w:rsidR="00477AEC" w:rsidRPr="00D51996" w:rsidRDefault="00477AEC" w:rsidP="00DF5027">
      <w:pPr>
        <w:rPr>
          <w:rFonts w:ascii="Arial" w:hAnsi="Arial" w:cs="Arial"/>
          <w:b/>
          <w:bCs/>
          <w:color w:val="000000"/>
          <w:sz w:val="19"/>
          <w:szCs w:val="19"/>
          <w:lang w:eastAsia="es-MX"/>
        </w:rPr>
      </w:pPr>
      <w:r w:rsidRPr="00D51996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D51996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D51996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11.- FUENTES DE INFORMACIÓN</w:t>
      </w:r>
      <w:r w:rsidRPr="00D51996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D51996">
        <w:rPr>
          <w:rFonts w:ascii="Times New Roman" w:hAnsi="Times New Roman"/>
          <w:color w:val="000000"/>
          <w:sz w:val="27"/>
          <w:szCs w:val="27"/>
          <w:lang w:eastAsia="es-MX"/>
        </w:rPr>
        <w:br/>
      </w:r>
      <w:r w:rsidRPr="00D51996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Fuentes impresas (libros)</w:t>
      </w:r>
    </w:p>
    <w:p w:rsidR="00477AEC" w:rsidRPr="00DF5027" w:rsidRDefault="00477AEC" w:rsidP="002919E6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000000"/>
          <w:sz w:val="19"/>
          <w:szCs w:val="29"/>
          <w:lang w:val="en-US"/>
        </w:rPr>
      </w:pPr>
      <w:r w:rsidRPr="00DF5027">
        <w:rPr>
          <w:rFonts w:ascii="Arial" w:hAnsi="Arial" w:cs="Arial"/>
          <w:b/>
          <w:bCs/>
          <w:color w:val="000000"/>
          <w:sz w:val="19"/>
          <w:szCs w:val="29"/>
          <w:lang w:val="en-US"/>
        </w:rPr>
        <w:t>Cloud Security and Privacy: An Enterprise Perspective on Risks and Compliance.</w:t>
      </w:r>
    </w:p>
    <w:p w:rsidR="00477AEC" w:rsidRPr="00D51996" w:rsidRDefault="00477AEC" w:rsidP="002919E6">
      <w:pPr>
        <w:spacing w:after="0" w:line="240" w:lineRule="auto"/>
        <w:ind w:firstLine="708"/>
        <w:rPr>
          <w:rStyle w:val="medreg"/>
          <w:rFonts w:ascii="Arial" w:hAnsi="Arial"/>
          <w:b/>
          <w:bCs/>
          <w:sz w:val="19"/>
          <w:lang w:val="en-US"/>
        </w:rPr>
      </w:pPr>
      <w:r w:rsidRPr="00DF5027">
        <w:rPr>
          <w:rFonts w:ascii="Arial" w:hAnsi="Arial" w:cs="Arial"/>
          <w:b/>
          <w:bCs/>
          <w:color w:val="000000"/>
          <w:sz w:val="19"/>
          <w:szCs w:val="29"/>
          <w:lang w:val="en-US"/>
        </w:rPr>
        <w:t>Author: Tim Mather.</w:t>
      </w:r>
      <w:r w:rsidRPr="00DF5027">
        <w:rPr>
          <w:rFonts w:ascii="Arial" w:hAnsi="Arial"/>
          <w:b/>
          <w:bCs/>
          <w:sz w:val="19"/>
          <w:lang w:val="en-US"/>
        </w:rPr>
        <w:t xml:space="preserve"> </w:t>
      </w:r>
      <w:proofErr w:type="spellStart"/>
      <w:r w:rsidRPr="00D51996">
        <w:rPr>
          <w:rStyle w:val="medreg"/>
          <w:rFonts w:ascii="Arial" w:hAnsi="Arial"/>
          <w:b/>
          <w:bCs/>
          <w:sz w:val="19"/>
          <w:lang w:val="en-US"/>
        </w:rPr>
        <w:t>Subra</w:t>
      </w:r>
      <w:proofErr w:type="spellEnd"/>
      <w:r w:rsidRPr="00D51996">
        <w:rPr>
          <w:rStyle w:val="medreg"/>
          <w:rFonts w:ascii="Arial" w:hAnsi="Arial"/>
          <w:b/>
          <w:bCs/>
          <w:sz w:val="19"/>
          <w:lang w:val="en-US"/>
        </w:rPr>
        <w:t xml:space="preserve"> </w:t>
      </w:r>
      <w:proofErr w:type="spellStart"/>
      <w:r w:rsidRPr="00D51996">
        <w:rPr>
          <w:rStyle w:val="medreg"/>
          <w:rFonts w:ascii="Arial" w:hAnsi="Arial"/>
          <w:b/>
          <w:bCs/>
          <w:sz w:val="19"/>
          <w:lang w:val="en-US"/>
        </w:rPr>
        <w:t>Kumaraswamy</w:t>
      </w:r>
      <w:proofErr w:type="spellEnd"/>
      <w:r w:rsidRPr="00D51996">
        <w:rPr>
          <w:rStyle w:val="medreg"/>
          <w:rFonts w:ascii="Arial" w:hAnsi="Arial"/>
          <w:b/>
          <w:bCs/>
          <w:sz w:val="19"/>
          <w:lang w:val="en-US"/>
        </w:rPr>
        <w:t xml:space="preserve"> y </w:t>
      </w:r>
      <w:proofErr w:type="spellStart"/>
      <w:r w:rsidRPr="00D51996">
        <w:rPr>
          <w:rStyle w:val="medreg"/>
          <w:rFonts w:ascii="Arial" w:hAnsi="Arial"/>
          <w:b/>
          <w:bCs/>
          <w:sz w:val="19"/>
          <w:lang w:val="en-US"/>
        </w:rPr>
        <w:t>Shahed</w:t>
      </w:r>
      <w:proofErr w:type="spellEnd"/>
      <w:r w:rsidRPr="00D51996">
        <w:rPr>
          <w:rStyle w:val="medreg"/>
          <w:rFonts w:ascii="Arial" w:hAnsi="Arial"/>
          <w:b/>
          <w:bCs/>
          <w:sz w:val="19"/>
          <w:lang w:val="en-US"/>
        </w:rPr>
        <w:t xml:space="preserve"> </w:t>
      </w:r>
      <w:proofErr w:type="spellStart"/>
      <w:r w:rsidRPr="00D51996">
        <w:rPr>
          <w:rStyle w:val="medreg"/>
          <w:rFonts w:ascii="Arial" w:hAnsi="Arial"/>
          <w:b/>
          <w:bCs/>
          <w:sz w:val="19"/>
          <w:lang w:val="en-US"/>
        </w:rPr>
        <w:t>Laitf</w:t>
      </w:r>
      <w:proofErr w:type="spellEnd"/>
      <w:r w:rsidRPr="00D51996">
        <w:rPr>
          <w:rStyle w:val="medreg"/>
          <w:rFonts w:ascii="Arial" w:hAnsi="Arial"/>
          <w:b/>
          <w:bCs/>
          <w:sz w:val="19"/>
          <w:lang w:val="en-US"/>
        </w:rPr>
        <w:t xml:space="preserve"> (</w:t>
      </w:r>
      <w:proofErr w:type="spellStart"/>
      <w:r w:rsidRPr="00D51996">
        <w:rPr>
          <w:rStyle w:val="medreg"/>
          <w:rFonts w:ascii="Arial" w:hAnsi="Arial"/>
          <w:b/>
          <w:bCs/>
          <w:sz w:val="19"/>
          <w:lang w:val="en-US"/>
        </w:rPr>
        <w:t>Octubre</w:t>
      </w:r>
      <w:proofErr w:type="spellEnd"/>
      <w:r w:rsidRPr="00D51996">
        <w:rPr>
          <w:rStyle w:val="medreg"/>
          <w:rFonts w:ascii="Arial" w:hAnsi="Arial"/>
          <w:b/>
          <w:bCs/>
          <w:sz w:val="19"/>
          <w:lang w:val="en-US"/>
        </w:rPr>
        <w:t xml:space="preserve"> 2009).</w:t>
      </w:r>
    </w:p>
    <w:p w:rsidR="00477AEC" w:rsidRPr="00D51996" w:rsidRDefault="00477AEC" w:rsidP="002919E6">
      <w:pPr>
        <w:spacing w:after="0" w:line="240" w:lineRule="auto"/>
        <w:ind w:firstLine="708"/>
        <w:rPr>
          <w:rFonts w:ascii="Arial" w:hAnsi="Arial"/>
          <w:b/>
          <w:sz w:val="19"/>
          <w:lang w:val="en-US"/>
        </w:rPr>
      </w:pPr>
    </w:p>
    <w:p w:rsidR="00477AEC" w:rsidRDefault="00477AEC" w:rsidP="002919E6">
      <w:pPr>
        <w:numPr>
          <w:ilvl w:val="0"/>
          <w:numId w:val="3"/>
        </w:numPr>
        <w:spacing w:after="0" w:line="240" w:lineRule="auto"/>
        <w:rPr>
          <w:rFonts w:ascii="Arial" w:hAnsi="Arial"/>
          <w:b/>
          <w:color w:val="000000"/>
          <w:sz w:val="19"/>
          <w:lang w:val="en-US"/>
        </w:rPr>
      </w:pPr>
      <w:r w:rsidRPr="0048576E">
        <w:rPr>
          <w:rFonts w:ascii="Arial" w:hAnsi="Arial"/>
          <w:b/>
          <w:color w:val="000000"/>
          <w:sz w:val="19"/>
          <w:lang w:val="en-US"/>
        </w:rPr>
        <w:t>Mobile Device Security: A Comprehensive Guide to Securing Your Information in a Moving World.</w:t>
      </w:r>
    </w:p>
    <w:p w:rsidR="00477AEC" w:rsidRDefault="00477AEC" w:rsidP="002919E6">
      <w:pPr>
        <w:spacing w:after="0" w:line="240" w:lineRule="auto"/>
        <w:ind w:firstLine="708"/>
        <w:rPr>
          <w:rFonts w:ascii="Arial" w:hAnsi="Arial"/>
          <w:b/>
          <w:color w:val="000000"/>
          <w:sz w:val="19"/>
          <w:lang w:val="en-US"/>
        </w:rPr>
      </w:pPr>
      <w:r>
        <w:rPr>
          <w:rFonts w:ascii="Arial" w:hAnsi="Arial"/>
          <w:b/>
          <w:color w:val="000000"/>
          <w:sz w:val="19"/>
          <w:lang w:val="en-US"/>
        </w:rPr>
        <w:t>Author: Stephen Fried.</w:t>
      </w:r>
    </w:p>
    <w:p w:rsidR="00477AEC" w:rsidRPr="0048576E" w:rsidRDefault="00477AEC" w:rsidP="002919E6">
      <w:pPr>
        <w:spacing w:after="0" w:line="240" w:lineRule="auto"/>
        <w:rPr>
          <w:rFonts w:ascii="Arial" w:hAnsi="Arial"/>
          <w:b/>
          <w:color w:val="000000"/>
          <w:sz w:val="19"/>
          <w:lang w:val="en-US"/>
        </w:rPr>
      </w:pPr>
    </w:p>
    <w:p w:rsidR="00AB53CE" w:rsidRPr="00EC73A2" w:rsidRDefault="00477AEC" w:rsidP="00AB53CE">
      <w:pPr>
        <w:pStyle w:val="Prrafodelista"/>
        <w:numPr>
          <w:ilvl w:val="0"/>
          <w:numId w:val="3"/>
        </w:numPr>
        <w:rPr>
          <w:lang w:val="en-US"/>
        </w:rPr>
      </w:pPr>
      <w:r w:rsidRPr="00AB53CE">
        <w:rPr>
          <w:rFonts w:ascii="Arial" w:hAnsi="Arial" w:cs="Arial"/>
          <w:b/>
          <w:bCs/>
          <w:color w:val="000000"/>
          <w:sz w:val="19"/>
          <w:szCs w:val="19"/>
          <w:lang w:val="en-US" w:eastAsia="es-MX"/>
        </w:rPr>
        <w:t xml:space="preserve">Robert Gellman. (2009), Privacy in the Clouds: Risks to Privacy and Confidentiality from Cloud Computing, </w:t>
      </w:r>
      <w:proofErr w:type="spellStart"/>
      <w:r w:rsidRPr="00AB53CE">
        <w:rPr>
          <w:rFonts w:ascii="Arial" w:hAnsi="Arial" w:cs="Arial"/>
          <w:b/>
          <w:bCs/>
          <w:color w:val="000000"/>
          <w:sz w:val="19"/>
          <w:szCs w:val="19"/>
          <w:lang w:val="en-US" w:eastAsia="es-MX"/>
        </w:rPr>
        <w:t>Estados</w:t>
      </w:r>
      <w:proofErr w:type="spellEnd"/>
      <w:r w:rsidRPr="00AB53CE">
        <w:rPr>
          <w:rFonts w:ascii="Arial" w:hAnsi="Arial" w:cs="Arial"/>
          <w:b/>
          <w:bCs/>
          <w:color w:val="000000"/>
          <w:sz w:val="19"/>
          <w:szCs w:val="19"/>
          <w:lang w:val="en-US" w:eastAsia="es-MX"/>
        </w:rPr>
        <w:t xml:space="preserve"> </w:t>
      </w:r>
      <w:proofErr w:type="spellStart"/>
      <w:r w:rsidRPr="00AB53CE">
        <w:rPr>
          <w:rFonts w:ascii="Arial" w:hAnsi="Arial" w:cs="Arial"/>
          <w:b/>
          <w:bCs/>
          <w:color w:val="000000"/>
          <w:sz w:val="19"/>
          <w:szCs w:val="19"/>
          <w:lang w:val="en-US" w:eastAsia="es-MX"/>
        </w:rPr>
        <w:t>Unidos</w:t>
      </w:r>
      <w:proofErr w:type="spellEnd"/>
      <w:r w:rsidRPr="00AB53CE">
        <w:rPr>
          <w:rFonts w:ascii="Arial" w:hAnsi="Arial" w:cs="Arial"/>
          <w:b/>
          <w:bCs/>
          <w:color w:val="000000"/>
          <w:sz w:val="19"/>
          <w:szCs w:val="19"/>
          <w:lang w:val="en-US" w:eastAsia="es-MX"/>
        </w:rPr>
        <w:t>.</w:t>
      </w:r>
    </w:p>
    <w:p w:rsidR="00AB53CE" w:rsidRPr="00EC73A2" w:rsidRDefault="00AB53CE" w:rsidP="00AB53CE">
      <w:pPr>
        <w:rPr>
          <w:lang w:val="en-US"/>
        </w:rPr>
      </w:pPr>
    </w:p>
    <w:p w:rsidR="00477AEC" w:rsidRPr="00756BE2" w:rsidRDefault="00AB53CE" w:rsidP="00AB53CE">
      <w:r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 xml:space="preserve">12.- </w:t>
      </w:r>
      <w:r w:rsidR="00477AEC" w:rsidRPr="00AB53CE">
        <w:rPr>
          <w:rFonts w:ascii="Arial" w:hAnsi="Arial" w:cs="Arial"/>
          <w:b/>
          <w:bCs/>
          <w:color w:val="000000"/>
          <w:sz w:val="19"/>
          <w:szCs w:val="19"/>
          <w:lang w:eastAsia="es-MX"/>
        </w:rPr>
        <w:t>PRÁCTICAS PROPUESTAS</w:t>
      </w:r>
    </w:p>
    <w:p w:rsidR="00756BE2" w:rsidRPr="002614C7" w:rsidRDefault="00756BE2" w:rsidP="00F247AF">
      <w:pPr>
        <w:numPr>
          <w:ilvl w:val="0"/>
          <w:numId w:val="5"/>
        </w:numPr>
        <w:ind w:left="1416" w:hanging="1056"/>
        <w:rPr>
          <w:rFonts w:ascii="Arial" w:hAnsi="Arial" w:cs="Arial"/>
          <w:sz w:val="20"/>
          <w:szCs w:val="20"/>
        </w:rPr>
      </w:pPr>
      <w:r w:rsidRPr="002614C7">
        <w:rPr>
          <w:rFonts w:ascii="Arial" w:hAnsi="Arial" w:cs="Arial"/>
          <w:sz w:val="20"/>
          <w:szCs w:val="20"/>
        </w:rPr>
        <w:t>Realizar la instalación de un Servidor Web que implemente el protocolo HTTPS.</w:t>
      </w:r>
    </w:p>
    <w:p w:rsidR="00756BE2" w:rsidRPr="002614C7" w:rsidRDefault="00756BE2" w:rsidP="00756B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14C7">
        <w:rPr>
          <w:rFonts w:ascii="Arial" w:hAnsi="Arial" w:cs="Arial"/>
          <w:sz w:val="20"/>
          <w:szCs w:val="20"/>
        </w:rPr>
        <w:t>Realizar la instalación de un Servidor de Correos que implemente protocolos seguros.</w:t>
      </w:r>
    </w:p>
    <w:p w:rsidR="00756BE2" w:rsidRPr="002614C7" w:rsidRDefault="00756BE2" w:rsidP="00756B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14C7">
        <w:rPr>
          <w:rFonts w:ascii="Arial" w:hAnsi="Arial" w:cs="Arial"/>
          <w:sz w:val="20"/>
          <w:szCs w:val="20"/>
        </w:rPr>
        <w:t>Realizar la instalación de un Servidor de Transferencia de Archivos segura.</w:t>
      </w:r>
    </w:p>
    <w:p w:rsidR="00756BE2" w:rsidRPr="002614C7" w:rsidRDefault="00756BE2" w:rsidP="00756B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14C7">
        <w:rPr>
          <w:rFonts w:ascii="Arial" w:hAnsi="Arial" w:cs="Arial"/>
          <w:sz w:val="20"/>
          <w:szCs w:val="20"/>
        </w:rPr>
        <w:t>Realizar la instalación de un Servidor de VPN e implementar clientes en computadoras personales y en dispositivos móviles.</w:t>
      </w:r>
    </w:p>
    <w:p w:rsidR="00756BE2" w:rsidRPr="002614C7" w:rsidRDefault="00756BE2" w:rsidP="00756B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14C7">
        <w:rPr>
          <w:rFonts w:ascii="Arial" w:hAnsi="Arial" w:cs="Arial"/>
          <w:sz w:val="20"/>
          <w:szCs w:val="20"/>
        </w:rPr>
        <w:t>Realizar la instalación de un Firewall en Software Libre y configurarlo para los diferentes servicios, tales como</w:t>
      </w:r>
      <w:proofErr w:type="gramStart"/>
      <w:r w:rsidRPr="002614C7">
        <w:rPr>
          <w:rFonts w:ascii="Arial" w:hAnsi="Arial" w:cs="Arial"/>
          <w:sz w:val="20"/>
          <w:szCs w:val="20"/>
        </w:rPr>
        <w:t>:  Web</w:t>
      </w:r>
      <w:proofErr w:type="gramEnd"/>
      <w:r w:rsidRPr="002614C7">
        <w:rPr>
          <w:rFonts w:ascii="Arial" w:hAnsi="Arial" w:cs="Arial"/>
          <w:sz w:val="20"/>
          <w:szCs w:val="20"/>
        </w:rPr>
        <w:t>, Correo Electrónico, FTP, etc.</w:t>
      </w:r>
    </w:p>
    <w:p w:rsidR="00756BE2" w:rsidRPr="003968AB" w:rsidRDefault="002614C7" w:rsidP="00756B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14C7">
        <w:rPr>
          <w:rFonts w:ascii="Arial" w:hAnsi="Arial" w:cs="Arial"/>
          <w:sz w:val="20"/>
          <w:szCs w:val="20"/>
        </w:rPr>
        <w:t>Realizar una instalación de un Servidor de Portal Cau</w:t>
      </w:r>
      <w:bookmarkStart w:id="0" w:name="_GoBack"/>
      <w:bookmarkEnd w:id="0"/>
      <w:r w:rsidRPr="002614C7">
        <w:rPr>
          <w:rFonts w:ascii="Arial" w:hAnsi="Arial" w:cs="Arial"/>
          <w:sz w:val="20"/>
          <w:szCs w:val="20"/>
        </w:rPr>
        <w:t>tivo por medio de Software Libre.</w:t>
      </w:r>
    </w:p>
    <w:sectPr w:rsidR="00756BE2" w:rsidRPr="003968AB" w:rsidSect="00921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41B3"/>
    <w:multiLevelType w:val="hybridMultilevel"/>
    <w:tmpl w:val="B9EE7B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5E5628"/>
    <w:multiLevelType w:val="multilevel"/>
    <w:tmpl w:val="B1F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60B68"/>
    <w:multiLevelType w:val="multilevel"/>
    <w:tmpl w:val="A26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A30A4"/>
    <w:multiLevelType w:val="hybridMultilevel"/>
    <w:tmpl w:val="1AFE0C4E"/>
    <w:lvl w:ilvl="0" w:tplc="1854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5F1666"/>
    <w:multiLevelType w:val="hybridMultilevel"/>
    <w:tmpl w:val="EB0A8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4E9"/>
    <w:rsid w:val="0015132B"/>
    <w:rsid w:val="001C471F"/>
    <w:rsid w:val="00230406"/>
    <w:rsid w:val="002614C7"/>
    <w:rsid w:val="002635C8"/>
    <w:rsid w:val="002764E9"/>
    <w:rsid w:val="002919E6"/>
    <w:rsid w:val="002B792C"/>
    <w:rsid w:val="00311C60"/>
    <w:rsid w:val="0035032D"/>
    <w:rsid w:val="003909EE"/>
    <w:rsid w:val="003968AB"/>
    <w:rsid w:val="00477AEC"/>
    <w:rsid w:val="0048576E"/>
    <w:rsid w:val="005469EF"/>
    <w:rsid w:val="00625C2B"/>
    <w:rsid w:val="00630CDC"/>
    <w:rsid w:val="00647697"/>
    <w:rsid w:val="006B2BEF"/>
    <w:rsid w:val="00756BE2"/>
    <w:rsid w:val="007D3160"/>
    <w:rsid w:val="008027E7"/>
    <w:rsid w:val="0086016E"/>
    <w:rsid w:val="00921CE4"/>
    <w:rsid w:val="009974B4"/>
    <w:rsid w:val="009D69E9"/>
    <w:rsid w:val="00AB53CE"/>
    <w:rsid w:val="00B14F0E"/>
    <w:rsid w:val="00B85EC8"/>
    <w:rsid w:val="00C41493"/>
    <w:rsid w:val="00C93DFD"/>
    <w:rsid w:val="00CA3915"/>
    <w:rsid w:val="00CC622C"/>
    <w:rsid w:val="00CC7F7E"/>
    <w:rsid w:val="00D35C0B"/>
    <w:rsid w:val="00D51996"/>
    <w:rsid w:val="00D57AC5"/>
    <w:rsid w:val="00DA6A2E"/>
    <w:rsid w:val="00DB2D72"/>
    <w:rsid w:val="00DC312A"/>
    <w:rsid w:val="00DF5027"/>
    <w:rsid w:val="00E72B1D"/>
    <w:rsid w:val="00EC1B52"/>
    <w:rsid w:val="00EC73A2"/>
    <w:rsid w:val="00F247AF"/>
    <w:rsid w:val="00F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E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6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medreg">
    <w:name w:val="med reg"/>
    <w:uiPriority w:val="99"/>
    <w:rsid w:val="00DF5027"/>
    <w:rPr>
      <w:rFonts w:cs="Times New Roman"/>
    </w:rPr>
  </w:style>
  <w:style w:type="character" w:styleId="Hipervnculo">
    <w:name w:val="Hyperlink"/>
    <w:uiPriority w:val="99"/>
    <w:rsid w:val="002919E6"/>
    <w:rPr>
      <w:rFonts w:ascii="Verdana" w:hAnsi="Verdana" w:cs="Times New Roman"/>
      <w:color w:val="003399"/>
      <w:u w:val="single"/>
    </w:rPr>
  </w:style>
  <w:style w:type="character" w:customStyle="1" w:styleId="contributornametrigger">
    <w:name w:val="contributornametrigger"/>
    <w:uiPriority w:val="99"/>
    <w:rsid w:val="002919E6"/>
    <w:rPr>
      <w:rFonts w:cs="Times New Roman"/>
    </w:rPr>
  </w:style>
  <w:style w:type="table" w:styleId="Tablaconcuadrcula">
    <w:name w:val="Table Grid"/>
    <w:basedOn w:val="Tablanormal"/>
    <w:locked/>
    <w:rsid w:val="00F2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5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1982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L52-2</dc:creator>
  <cp:keywords/>
  <dc:description/>
  <cp:lastModifiedBy>Xian</cp:lastModifiedBy>
  <cp:revision>6</cp:revision>
  <dcterms:created xsi:type="dcterms:W3CDTF">2017-05-10T19:12:00Z</dcterms:created>
  <dcterms:modified xsi:type="dcterms:W3CDTF">2017-05-25T00:36:00Z</dcterms:modified>
</cp:coreProperties>
</file>